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hd w:val="clear" w:color="auto" w:fill="ffffff"/>
        <w:snapToGrid w:val="false"/>
        <w:spacing w:lineRule="exact" w:line="1000"/>
        <w:jc w:val="center"/>
        <w:rPr>
          <w:rFonts w:ascii="方正小标宋简体" w:eastAsia="方正小标宋简体"/>
          <w:color w:val="ff0000"/>
          <w:spacing w:val="60"/>
          <w:sz w:val="84"/>
          <w:szCs w:val="84"/>
        </w:rPr>
      </w:pPr>
      <w:r>
        <w:rPr>
          <w:rFonts w:ascii="方正小标宋简体" w:eastAsia="方正小标宋简体" w:hint="eastAsia"/>
          <w:color w:val="ff0000"/>
          <w:spacing w:val="60"/>
          <w:sz w:val="84"/>
          <w:szCs w:val="84"/>
        </w:rPr>
        <w:t>中共巢湖市委宣传部</w:t>
      </w:r>
    </w:p>
    <w:p>
      <w:pPr>
        <w:pStyle w:val="style0"/>
        <w:shd w:val="clear" w:color="auto" w:fill="ffffff"/>
        <w:snapToGrid w:val="false"/>
        <w:spacing w:lineRule="exact" w:line="400"/>
        <w:jc w:val="center"/>
        <w:rPr>
          <w:rFonts w:ascii="方正小标宋简体" w:eastAsia="方正小标宋简体" w:hint="eastAsia"/>
          <w:color w:val="ff0000"/>
          <w:spacing w:val="-20"/>
          <w:sz w:val="44"/>
          <w:szCs w:val="44"/>
        </w:rPr>
      </w:pPr>
      <w:r>
        <w:rPr>
          <w:rFonts w:ascii="方正小标宋简体" w:eastAsia="方正小标宋简体" w:hint="eastAsia"/>
          <w:color w:val="ff0000"/>
          <w:spacing w:val="-20"/>
          <w:sz w:val="44"/>
          <w:szCs w:val="44"/>
        </w:rPr>
        <w:t>━━━━━━━━━━━━━━━━━━━━━</w:t>
      </w:r>
    </w:p>
    <w:p>
      <w:pPr>
        <w:pStyle w:val="style0"/>
        <w:jc w:val="center"/>
        <w:rPr>
          <w:rFonts w:ascii="方正小标宋简体" w:cs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关于征集重</w:t>
      </w:r>
      <w:bookmarkStart w:id="0" w:name="_GoBack"/>
      <w:bookmarkEnd w:id="0"/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点文艺作品的通知</w:t>
      </w:r>
    </w:p>
    <w:p>
      <w:pPr>
        <w:pStyle w:val="style0"/>
        <w:spacing w:lineRule="exact" w:line="520"/>
        <w:rPr>
          <w:rFonts w:eastAsia="仿宋_GB2312" w:hint="eastAsia"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napToGrid/>
        <w:spacing w:lineRule="exact" w:line="580"/>
        <w:textAlignment w:val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各乡镇、街道党（工）委，市直有关单位党组织：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textAlignment w:val="auto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为深入学习贯彻习近平总书记考察安徽重要讲话精神，深化拓展新时代文明实践工作，</w:t>
      </w:r>
      <w:r>
        <w:rPr>
          <w:rFonts w:eastAsia="仿宋_GB2312" w:hint="eastAsia"/>
          <w:sz w:val="32"/>
          <w:szCs w:val="32"/>
          <w:lang w:eastAsia="zh-CN"/>
        </w:rPr>
        <w:t>根据中共巢湖市委《关于庆祝中国共产党成立</w:t>
      </w:r>
      <w:r>
        <w:rPr>
          <w:rFonts w:eastAsia="仿宋_GB2312" w:hint="eastAsia"/>
          <w:sz w:val="32"/>
          <w:szCs w:val="32"/>
          <w:lang w:val="en-US" w:eastAsia="zh-CN"/>
        </w:rPr>
        <w:t>100周年庆祝活动的实施方案》文件部署</w:t>
      </w:r>
      <w:r>
        <w:rPr>
          <w:rFonts w:eastAsia="仿宋_GB2312" w:hint="eastAsia"/>
          <w:sz w:val="32"/>
          <w:szCs w:val="32"/>
        </w:rPr>
        <w:t>，决定在全</w:t>
      </w:r>
      <w:r>
        <w:rPr>
          <w:rFonts w:eastAsia="仿宋_GB2312" w:hint="eastAsia"/>
          <w:sz w:val="32"/>
          <w:szCs w:val="32"/>
          <w:lang w:eastAsia="zh-CN"/>
        </w:rPr>
        <w:t>市</w:t>
      </w:r>
      <w:r>
        <w:rPr>
          <w:rFonts w:eastAsia="仿宋_GB2312" w:hint="eastAsia"/>
          <w:sz w:val="32"/>
          <w:szCs w:val="32"/>
        </w:rPr>
        <w:t>范围内开展2021年度重点文艺</w:t>
      </w:r>
      <w:r>
        <w:rPr>
          <w:rFonts w:eastAsia="仿宋_GB2312" w:hint="eastAsia"/>
          <w:sz w:val="32"/>
          <w:szCs w:val="32"/>
          <w:lang w:eastAsia="zh-CN"/>
        </w:rPr>
        <w:t>作品</w:t>
      </w:r>
      <w:r>
        <w:rPr>
          <w:rFonts w:eastAsia="仿宋_GB2312" w:hint="eastAsia"/>
          <w:sz w:val="32"/>
          <w:szCs w:val="32"/>
        </w:rPr>
        <w:t>征集工作。现将有关事项通知如下：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textAlignment w:val="auto"/>
        <w:rPr>
          <w:rFonts w:ascii="黑体" w:cs="黑体" w:eastAsia="黑体" w:hAnsi="黑体" w:hint="eastAsia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一、征集对象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kinsoku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80"/>
        <w:ind w:left="0" w:right="0" w:firstLine="540"/>
        <w:jc w:val="both"/>
        <w:textAlignment w:val="auto"/>
        <w:rPr>
          <w:rFonts w:ascii="Calibri" w:cs="宋体" w:eastAsia="仿宋_GB2312" w:hAnsi="Calibri" w:hint="eastAsia"/>
          <w:kern w:val="2"/>
          <w:sz w:val="32"/>
          <w:szCs w:val="32"/>
          <w:lang w:val="en-US" w:bidi="ar-SA" w:eastAsia="zh-CN"/>
        </w:rPr>
      </w:pPr>
      <w:r>
        <w:rPr>
          <w:rFonts w:ascii="Calibri" w:cs="宋体" w:eastAsia="仿宋_GB2312" w:hAnsi="Calibri" w:hint="eastAsia"/>
          <w:kern w:val="2"/>
          <w:sz w:val="32"/>
          <w:szCs w:val="32"/>
          <w:lang w:val="en-US" w:bidi="ar-SA" w:eastAsia="zh-CN"/>
        </w:rPr>
        <w:t>全市各文艺团体和个人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textAlignment w:val="auto"/>
        <w:rPr>
          <w:rFonts w:ascii="黑体" w:cs="黑体" w:eastAsia="黑体" w:hAnsi="黑体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  <w:lang w:eastAsia="zh-CN"/>
        </w:rPr>
        <w:t>二</w:t>
      </w:r>
      <w:r>
        <w:rPr>
          <w:rFonts w:ascii="黑体" w:cs="黑体" w:eastAsia="黑体" w:hAnsi="黑体" w:hint="eastAsia"/>
          <w:sz w:val="32"/>
          <w:szCs w:val="32"/>
        </w:rPr>
        <w:t>、征集时间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即日起至6月</w:t>
      </w:r>
      <w:r>
        <w:rPr>
          <w:rFonts w:eastAsia="仿宋_GB2312" w:hint="eastAsia"/>
          <w:sz w:val="32"/>
          <w:szCs w:val="32"/>
          <w:lang w:val="en-US" w:eastAsia="zh-CN"/>
        </w:rPr>
        <w:t>1</w:t>
      </w:r>
      <w:r>
        <w:rPr>
          <w:rFonts w:eastAsia="仿宋_GB2312" w:hint="eastAsia"/>
          <w:sz w:val="32"/>
          <w:szCs w:val="32"/>
        </w:rPr>
        <w:t>日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textAlignment w:val="auto"/>
        <w:rPr>
          <w:rFonts w:ascii="黑体" w:cs="黑体" w:eastAsia="黑体" w:hAnsi="黑体" w:hint="eastAsia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  <w:lang w:eastAsia="zh-CN"/>
        </w:rPr>
        <w:t>三</w:t>
      </w:r>
      <w:r>
        <w:rPr>
          <w:rFonts w:ascii="黑体" w:cs="黑体" w:eastAsia="黑体" w:hAnsi="黑体" w:hint="eastAsia"/>
          <w:sz w:val="32"/>
          <w:szCs w:val="32"/>
        </w:rPr>
        <w:t>、征集范围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kinsoku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80"/>
        <w:ind w:left="0" w:right="0" w:firstLine="540"/>
        <w:jc w:val="both"/>
        <w:textAlignment w:val="auto"/>
        <w:rPr>
          <w:rFonts w:ascii="Calibri" w:cs="宋体" w:eastAsia="仿宋_GB2312" w:hAnsi="Calibri" w:hint="eastAsia"/>
          <w:kern w:val="2"/>
          <w:sz w:val="32"/>
          <w:szCs w:val="32"/>
          <w:lang w:val="en-US" w:bidi="ar-SA" w:eastAsia="zh-CN"/>
        </w:rPr>
      </w:pPr>
      <w:r>
        <w:rPr>
          <w:rFonts w:ascii="Calibri" w:cs="宋体" w:eastAsia="仿宋_GB2312" w:hAnsi="Calibri" w:hint="eastAsia"/>
          <w:kern w:val="2"/>
          <w:sz w:val="32"/>
          <w:szCs w:val="32"/>
          <w:lang w:val="en-US" w:bidi="ar-SA" w:eastAsia="zh-CN"/>
        </w:rPr>
        <w:t>包括文学、曲艺、歌唱、书法美术等艺术门类。文学类作品包括小说、诗歌、散文等，篇幅不限。曲艺类作品包括戏剧、小品、相声、快板、朗诵、三句半等。歌唱类作品包括巢湖民歌和流行歌曲等。书法美术类作品包括绘画、书法等。同时，还包括其他形式新颖、独具特色的创新类文艺作品。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textAlignment w:val="auto"/>
        <w:rPr>
          <w:rFonts w:ascii="黑体" w:cs="黑体" w:eastAsia="黑体" w:hAnsi="黑体" w:hint="eastAsia"/>
          <w:sz w:val="32"/>
          <w:szCs w:val="32"/>
          <w:lang w:val="en-US" w:eastAsia="zh-CN"/>
        </w:rPr>
      </w:pPr>
      <w:r>
        <w:rPr>
          <w:rFonts w:ascii="黑体" w:cs="黑体" w:eastAsia="黑体" w:hAnsi="黑体" w:hint="eastAsia"/>
          <w:sz w:val="32"/>
          <w:szCs w:val="32"/>
          <w:lang w:val="en-US" w:eastAsia="zh-CN"/>
        </w:rPr>
        <w:t>四、征集重点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kinsoku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80"/>
        <w:ind w:left="0" w:right="0" w:firstLine="540"/>
        <w:jc w:val="both"/>
        <w:textAlignment w:val="auto"/>
        <w:rPr>
          <w:rFonts w:ascii="Calibri" w:cs="宋体" w:eastAsia="仿宋_GB2312" w:hAnsi="Calibri" w:hint="eastAsia"/>
          <w:kern w:val="2"/>
          <w:sz w:val="32"/>
          <w:szCs w:val="32"/>
          <w:lang w:val="en-US" w:bidi="ar-SA" w:eastAsia="zh-CN"/>
        </w:rPr>
      </w:pPr>
      <w:r>
        <w:rPr>
          <w:rFonts w:ascii="Calibri" w:cs="宋体" w:eastAsia="仿宋_GB2312" w:hAnsi="Calibri" w:hint="eastAsia"/>
          <w:kern w:val="2"/>
          <w:sz w:val="32"/>
          <w:szCs w:val="32"/>
          <w:lang w:val="en-US" w:bidi="ar-SA" w:eastAsia="zh-CN"/>
        </w:rPr>
        <w:t>1.庆祝中国共产党成立100周年的重大革命、重大历史、重大现实题材；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kinsoku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80"/>
        <w:ind w:left="0" w:right="0" w:firstLine="540"/>
        <w:jc w:val="both"/>
        <w:textAlignment w:val="auto"/>
        <w:rPr>
          <w:rFonts w:ascii="Calibri" w:cs="宋体" w:eastAsia="仿宋_GB2312" w:hAnsi="Calibri" w:hint="eastAsia"/>
          <w:kern w:val="2"/>
          <w:sz w:val="32"/>
          <w:szCs w:val="32"/>
          <w:lang w:val="en-US" w:bidi="ar-SA" w:eastAsia="zh-CN"/>
        </w:rPr>
      </w:pPr>
      <w:r>
        <w:rPr>
          <w:rFonts w:cs="宋体" w:eastAsia="仿宋_GB2312" w:hint="eastAsia"/>
          <w:kern w:val="2"/>
          <w:sz w:val="32"/>
          <w:szCs w:val="32"/>
          <w:lang w:val="en-US" w:bidi="ar-SA" w:eastAsia="zh-CN"/>
        </w:rPr>
        <w:t>2</w:t>
      </w:r>
      <w:r>
        <w:rPr>
          <w:rFonts w:ascii="Calibri" w:cs="宋体" w:eastAsia="仿宋_GB2312" w:hAnsi="Calibri" w:hint="eastAsia"/>
          <w:kern w:val="2"/>
          <w:sz w:val="32"/>
          <w:szCs w:val="32"/>
          <w:lang w:val="en-US" w:bidi="ar-SA" w:eastAsia="zh-CN"/>
        </w:rPr>
        <w:t>.反映实现中华民族伟大复兴的中国梦，讴歌新时代中国特色社会主义、展现爱国主义、表现时代风采的现实题材；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kinsoku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80"/>
        <w:ind w:left="0" w:right="0" w:firstLine="540"/>
        <w:jc w:val="both"/>
        <w:textAlignment w:val="auto"/>
        <w:rPr>
          <w:rFonts w:ascii="Calibri" w:cs="宋体" w:eastAsia="仿宋_GB2312" w:hAnsi="Calibri" w:hint="eastAsia"/>
          <w:kern w:val="2"/>
          <w:sz w:val="32"/>
          <w:szCs w:val="32"/>
          <w:lang w:val="en-US" w:bidi="ar-SA" w:eastAsia="zh-CN"/>
        </w:rPr>
      </w:pPr>
      <w:r>
        <w:rPr>
          <w:rFonts w:cs="宋体" w:eastAsia="仿宋_GB2312" w:hint="eastAsia"/>
          <w:kern w:val="2"/>
          <w:sz w:val="32"/>
          <w:szCs w:val="32"/>
          <w:lang w:val="en-US" w:bidi="ar-SA" w:eastAsia="zh-CN"/>
        </w:rPr>
        <w:t>3</w:t>
      </w:r>
      <w:r>
        <w:rPr>
          <w:rFonts w:ascii="Calibri" w:cs="宋体" w:eastAsia="仿宋_GB2312" w:hAnsi="Calibri" w:hint="eastAsia"/>
          <w:kern w:val="2"/>
          <w:sz w:val="32"/>
          <w:szCs w:val="32"/>
          <w:lang w:val="en-US" w:bidi="ar-SA" w:eastAsia="zh-CN"/>
        </w:rPr>
        <w:t>.彰显</w:t>
      </w:r>
      <w:r>
        <w:rPr>
          <w:rFonts w:cs="宋体" w:eastAsia="仿宋_GB2312" w:hint="eastAsia"/>
          <w:kern w:val="2"/>
          <w:sz w:val="32"/>
          <w:szCs w:val="32"/>
          <w:lang w:val="en-US" w:bidi="ar-SA" w:eastAsia="zh-CN"/>
        </w:rPr>
        <w:t>巢湖</w:t>
      </w:r>
      <w:r>
        <w:rPr>
          <w:rFonts w:ascii="Calibri" w:cs="宋体" w:eastAsia="仿宋_GB2312" w:hAnsi="Calibri" w:hint="eastAsia"/>
          <w:kern w:val="2"/>
          <w:sz w:val="32"/>
          <w:szCs w:val="32"/>
          <w:lang w:val="en-US" w:bidi="ar-SA" w:eastAsia="zh-CN"/>
        </w:rPr>
        <w:t>源远流长的优秀传统文化、令人敬仰的红色革命文化、影响深远的社会主义先进文化、使人印象深刻的传统乡土文化的重大题材；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kinsoku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80"/>
        <w:ind w:left="0" w:right="0" w:firstLine="540"/>
        <w:jc w:val="both"/>
        <w:textAlignment w:val="auto"/>
        <w:rPr>
          <w:rFonts w:ascii="Calibri" w:cs="宋体" w:eastAsia="仿宋_GB2312" w:hAnsi="Calibri" w:hint="eastAsia"/>
          <w:kern w:val="2"/>
          <w:sz w:val="32"/>
          <w:szCs w:val="32"/>
          <w:lang w:val="en-US" w:bidi="ar-SA" w:eastAsia="zh-CN"/>
        </w:rPr>
      </w:pPr>
      <w:r>
        <w:rPr>
          <w:rFonts w:cs="宋体" w:eastAsia="仿宋_GB2312" w:hint="eastAsia"/>
          <w:kern w:val="2"/>
          <w:sz w:val="32"/>
          <w:szCs w:val="32"/>
          <w:lang w:val="en-US" w:bidi="ar-SA" w:eastAsia="zh-CN"/>
        </w:rPr>
        <w:t>4.展现各级新时代文明实践阵地中涌现出来的好人好事、新人新事、道德模范、诚信典型、优秀志愿者风采等题材。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textAlignment w:val="auto"/>
        <w:rPr>
          <w:rFonts w:ascii="黑体" w:cs="黑体" w:eastAsia="黑体" w:hAnsi="黑体" w:hint="eastAsia"/>
          <w:sz w:val="32"/>
          <w:szCs w:val="32"/>
          <w:lang w:val="en-US" w:eastAsia="zh-CN"/>
        </w:rPr>
      </w:pPr>
      <w:r>
        <w:rPr>
          <w:rFonts w:ascii="黑体" w:cs="黑体" w:eastAsia="黑体" w:hAnsi="黑体" w:hint="eastAsia"/>
          <w:sz w:val="32"/>
          <w:szCs w:val="32"/>
          <w:lang w:val="en-US" w:eastAsia="zh-CN"/>
        </w:rPr>
        <w:t>五、征集要求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请各乡镇、街道，市直有关单位积极发动辖区内文艺团体和个人参加征集活动。推荐</w:t>
      </w:r>
      <w:r>
        <w:rPr>
          <w:rFonts w:eastAsia="仿宋_GB2312" w:hint="eastAsia"/>
          <w:sz w:val="32"/>
          <w:szCs w:val="32"/>
          <w:lang w:eastAsia="zh-CN"/>
        </w:rPr>
        <w:t>文艺</w:t>
      </w:r>
      <w:r>
        <w:rPr>
          <w:rFonts w:eastAsia="仿宋_GB2312" w:hint="eastAsia"/>
          <w:sz w:val="32"/>
          <w:szCs w:val="32"/>
        </w:rPr>
        <w:t>作品应是已完成或正在实施的作品，文学，需有文稿等；曲艺，需有文稿或剧本，主创人员名单等；歌唱，需有歌词、曲谱和演唱小样等；书法美术，需有作品小样等。作品要紧扣时代背景，结合巢湖实际，接地气、有乡土味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市委宣传部将对所征集的作品进行筛选，对优秀作品进行评选表彰。投稿时，作品要注明作品类型。曲艺、歌唱类作品送到市文旅局公共服务科（市政府综合楼4楼）</w:t>
      </w:r>
      <w:r>
        <w:rPr>
          <w:rFonts w:eastAsia="仿宋_GB2312" w:hint="eastAsia"/>
          <w:sz w:val="32"/>
          <w:szCs w:val="32"/>
          <w:lang w:eastAsia="zh-CN"/>
        </w:rPr>
        <w:t>，电子版</w:t>
      </w:r>
      <w:r>
        <w:rPr>
          <w:rFonts w:eastAsia="仿宋_GB2312" w:hint="eastAsia"/>
          <w:sz w:val="32"/>
          <w:szCs w:val="32"/>
        </w:rPr>
        <w:t>发送市文旅局征稿邮箱（chwlggfwk@163.com）</w:t>
      </w:r>
      <w:r>
        <w:rPr>
          <w:rFonts w:eastAsia="仿宋_GB2312" w:hint="eastAsia"/>
          <w:sz w:val="32"/>
          <w:szCs w:val="32"/>
          <w:lang w:eastAsia="zh-CN"/>
        </w:rPr>
        <w:t>。</w:t>
      </w:r>
      <w:r>
        <w:rPr>
          <w:rFonts w:eastAsia="仿宋_GB2312" w:hint="eastAsia"/>
          <w:sz w:val="32"/>
          <w:szCs w:val="32"/>
        </w:rPr>
        <w:t>文学、书法美术类作品送到市文联办公室（市政府综合楼7楼）</w:t>
      </w:r>
      <w:r>
        <w:rPr>
          <w:rFonts w:eastAsia="仿宋_GB2312" w:hint="eastAsia"/>
          <w:sz w:val="32"/>
          <w:szCs w:val="32"/>
          <w:lang w:eastAsia="zh-CN"/>
        </w:rPr>
        <w:t>，电子版</w:t>
      </w:r>
      <w:r>
        <w:rPr>
          <w:rFonts w:eastAsia="仿宋_GB2312" w:hint="eastAsia"/>
          <w:sz w:val="32"/>
          <w:szCs w:val="32"/>
        </w:rPr>
        <w:t>发送到市文联征稿邮箱（309634896@qq.com）。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联系人：宋邦文，联系电话：0551—82331065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jc w:val="left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重点文艺作品申报表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ind w:firstLine="64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中共</w:t>
      </w:r>
      <w:r>
        <w:rPr>
          <w:rFonts w:eastAsia="仿宋_GB2312" w:hint="eastAsia"/>
          <w:sz w:val="32"/>
          <w:szCs w:val="32"/>
        </w:rPr>
        <w:t>巢湖市</w:t>
      </w:r>
      <w:r>
        <w:rPr>
          <w:rFonts w:eastAsia="仿宋_GB2312"/>
          <w:sz w:val="32"/>
          <w:szCs w:val="32"/>
        </w:rPr>
        <w:t>委宣传部</w:t>
      </w:r>
      <w:r>
        <w:rPr>
          <w:rFonts w:eastAsia="仿宋_GB2312" w:hint="eastAsia"/>
          <w:sz w:val="32"/>
          <w:szCs w:val="32"/>
        </w:rPr>
        <w:t xml:space="preserve">      巢湖市文化和旅游局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ind w:right="640" w:firstLine="640"/>
        <w:jc w:val="center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lang w:val="en-US" w:eastAsia="zh-CN"/>
        </w:rPr>
        <w:t xml:space="preserve">               </w:t>
      </w:r>
      <w:r>
        <w:rPr>
          <w:rFonts w:eastAsia="仿宋_GB2312" w:hint="eastAsia"/>
          <w:sz w:val="32"/>
          <w:szCs w:val="32"/>
        </w:rPr>
        <w:t>巢湖市</w:t>
      </w:r>
      <w:r>
        <w:rPr>
          <w:rFonts w:eastAsia="仿宋_GB2312" w:hint="eastAsia"/>
          <w:sz w:val="32"/>
          <w:szCs w:val="32"/>
          <w:lang w:eastAsia="zh-CN"/>
        </w:rPr>
        <w:t>文学艺术界联合会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  <w:lang w:val="en-US" w:eastAsia="zh-CN"/>
        </w:rPr>
        <w:t xml:space="preserve">    </w:t>
      </w:r>
      <w:r>
        <w:rPr>
          <w:rFonts w:eastAsia="仿宋_GB2312" w:hint="eastAsia"/>
          <w:sz w:val="32"/>
          <w:szCs w:val="32"/>
        </w:rPr>
        <w:t xml:space="preserve">       </w:t>
      </w:r>
    </w:p>
    <w:p>
      <w:pPr>
        <w:pStyle w:val="style0"/>
        <w:keepNext w:val="false"/>
        <w:keepLines w:val="false"/>
        <w:pageBreakBefore w:val="false"/>
        <w:tabs>
          <w:tab w:val="left" w:leader="none" w:pos="7980"/>
        </w:tabs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lineRule="exact" w:line="580"/>
        <w:ind w:right="320"/>
        <w:jc w:val="right"/>
        <w:textAlignment w:val="auto"/>
        <w:rPr>
          <w:rFonts w:eastAsia="仿宋_GB2312" w:hint="eastAsia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  <w:lang w:val="en-US" w:eastAsia="zh-CN"/>
        </w:rPr>
        <w:t>14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  <w:lang w:val="en-US" w:eastAsia="zh-CN"/>
        </w:rPr>
        <w:t xml:space="preserve">       </w:t>
      </w:r>
    </w:p>
    <w:p>
      <w:pPr>
        <w:pStyle w:val="style0"/>
        <w:tabs>
          <w:tab w:val="left" w:leader="none" w:pos="7980"/>
        </w:tabs>
        <w:wordWrap/>
        <w:spacing w:lineRule="exact" w:line="520"/>
        <w:ind w:right="320"/>
        <w:jc w:val="left"/>
        <w:rPr>
          <w:rFonts w:cs="黑体" w:eastAsia="黑体" w:hint="eastAsia"/>
          <w:sz w:val="32"/>
          <w:szCs w:val="32"/>
        </w:rPr>
        <w:sectPr>
          <w:pgSz w:w="11906" w:h="16838" w:orient="portrait"/>
          <w:pgMar w:top="2098" w:right="1587" w:bottom="1701" w:left="1587" w:header="851" w:footer="992" w:gutter="0"/>
          <w:cols w:space="425" w:num="1"/>
          <w:docGrid w:type="lines" w:linePitch="312" w:charSpace="0"/>
        </w:sectPr>
      </w:pPr>
    </w:p>
    <w:p>
      <w:pPr>
        <w:pStyle w:val="style0"/>
        <w:tabs>
          <w:tab w:val="left" w:leader="none" w:pos="7980"/>
        </w:tabs>
        <w:wordWrap/>
        <w:spacing w:lineRule="exact" w:line="520"/>
        <w:ind w:right="320"/>
        <w:jc w:val="left"/>
        <w:rPr>
          <w:rFonts w:cs="黑体" w:eastAsia="黑体" w:hint="eastAsia"/>
          <w:sz w:val="32"/>
          <w:szCs w:val="32"/>
        </w:rPr>
      </w:pPr>
      <w:r>
        <w:rPr>
          <w:rFonts w:cs="黑体" w:eastAsia="黑体" w:hint="eastAsia"/>
          <w:sz w:val="32"/>
          <w:szCs w:val="32"/>
        </w:rPr>
        <w:t>附件</w:t>
      </w:r>
    </w:p>
    <w:p>
      <w:pPr>
        <w:pStyle w:val="style0"/>
        <w:tabs>
          <w:tab w:val="left" w:leader="none" w:pos="7980"/>
        </w:tabs>
        <w:wordWrap/>
        <w:spacing w:lineRule="exact" w:line="520"/>
        <w:ind w:right="320"/>
        <w:jc w:val="left"/>
        <w:rPr>
          <w:rFonts w:cs="黑体" w:eastAsia="黑体" w:hint="eastAsia"/>
          <w:sz w:val="32"/>
          <w:szCs w:val="32"/>
        </w:rPr>
      </w:pPr>
    </w:p>
    <w:p>
      <w:pPr>
        <w:pStyle w:val="style0"/>
        <w:spacing w:lineRule="exact" w:line="560"/>
        <w:jc w:val="center"/>
        <w:rPr>
          <w:rFonts w:ascii="方正小标宋简体" w:cs="方正小标宋简体" w:eastAsia="方正小标宋简体"/>
          <w:sz w:val="44"/>
          <w:szCs w:val="44"/>
        </w:rPr>
      </w:pPr>
      <w:r>
        <w:rPr>
          <w:rFonts w:ascii="方正小标宋简体" w:cs="方正小标宋简体" w:eastAsia="方正小标宋简体" w:hint="eastAsia"/>
          <w:sz w:val="44"/>
          <w:szCs w:val="44"/>
        </w:rPr>
        <w:t>重点文艺作品申报表</w:t>
      </w:r>
    </w:p>
    <w:p>
      <w:pPr>
        <w:pStyle w:val="style0"/>
        <w:snapToGrid w:val="false"/>
        <w:spacing w:lineRule="exact" w:line="580"/>
        <w:textAlignment w:val="baseline"/>
        <w:rPr>
          <w:rFonts w:cs="黑体" w:eastAsia="黑体"/>
          <w:sz w:val="32"/>
          <w:szCs w:val="32"/>
        </w:rPr>
      </w:pPr>
    </w:p>
    <w:tbl>
      <w:tblPr>
        <w:tblStyle w:val="style154"/>
        <w:tblW w:w="85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rPr>
          <w:trHeight w:val="23" w:hRule="atLeast"/>
        </w:trPr>
        <w:tc>
          <w:tcPr>
            <w:tcW w:w="2130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黑体" w:cs="黑体" w:eastAsia="黑体" w:hAnsi="黑体"/>
                <w:sz w:val="30"/>
                <w:szCs w:val="30"/>
              </w:rPr>
            </w:pPr>
            <w:r>
              <w:rPr>
                <w:rFonts w:ascii="黑体" w:cs="黑体" w:eastAsia="黑体" w:hAnsi="黑体" w:hint="eastAsia"/>
                <w:sz w:val="30"/>
                <w:szCs w:val="30"/>
              </w:rPr>
              <w:t>报送团体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黑体" w:cs="黑体" w:eastAsia="黑体" w:hAnsi="黑体"/>
                <w:sz w:val="30"/>
                <w:szCs w:val="30"/>
              </w:rPr>
            </w:pP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spacing w:lineRule="exact" w:line="560"/>
              <w:jc w:val="left"/>
              <w:rPr>
                <w:rFonts w:ascii="黑体" w:cs="黑体" w:eastAsia="黑体" w:hAnsi="黑体"/>
                <w:sz w:val="30"/>
                <w:szCs w:val="30"/>
              </w:rPr>
            </w:pPr>
            <w:r>
              <w:rPr>
                <w:rFonts w:ascii="黑体" w:cs="黑体" w:eastAsia="黑体" w:hAnsi="黑体" w:hint="eastAsia"/>
                <w:sz w:val="30"/>
                <w:szCs w:val="30"/>
              </w:rPr>
              <w:t>主创人员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黑体" w:cs="黑体" w:eastAsia="黑体" w:hAnsi="黑体"/>
                <w:sz w:val="30"/>
                <w:szCs w:val="30"/>
              </w:rPr>
            </w:pPr>
          </w:p>
        </w:tc>
      </w:tr>
      <w:tr>
        <w:tblPrEx/>
        <w:trPr>
          <w:trHeight w:val="23" w:hRule="atLeast"/>
        </w:trPr>
        <w:tc>
          <w:tcPr>
            <w:tcW w:w="2130" w:type="dxa"/>
            <w:tcBorders/>
            <w:vAlign w:val="center"/>
          </w:tcPr>
          <w:p>
            <w:pPr>
              <w:pStyle w:val="style0"/>
              <w:spacing w:lineRule="exact" w:line="560"/>
              <w:jc w:val="left"/>
              <w:rPr>
                <w:rFonts w:ascii="黑体" w:cs="黑体" w:eastAsia="黑体" w:hAnsi="黑体"/>
                <w:sz w:val="30"/>
                <w:szCs w:val="30"/>
              </w:rPr>
            </w:pPr>
            <w:r>
              <w:rPr>
                <w:rFonts w:ascii="黑体" w:cs="黑体" w:eastAsia="黑体" w:hAnsi="黑体" w:hint="eastAsia"/>
                <w:sz w:val="30"/>
                <w:szCs w:val="30"/>
              </w:rPr>
              <w:t>艺术门类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黑体" w:cs="黑体" w:eastAsia="黑体" w:hAnsi="黑体"/>
                <w:sz w:val="30"/>
                <w:szCs w:val="30"/>
              </w:rPr>
            </w:pP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spacing w:lineRule="exact" w:line="560"/>
              <w:jc w:val="left"/>
              <w:rPr>
                <w:rFonts w:ascii="黑体" w:cs="黑体" w:eastAsia="黑体" w:hAnsi="黑体"/>
                <w:sz w:val="30"/>
                <w:szCs w:val="30"/>
              </w:rPr>
            </w:pPr>
            <w:r>
              <w:rPr>
                <w:rFonts w:ascii="黑体" w:cs="黑体" w:eastAsia="黑体" w:hAnsi="黑体" w:hint="eastAsia"/>
                <w:sz w:val="30"/>
                <w:szCs w:val="30"/>
              </w:rPr>
              <w:t>联系电话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黑体" w:cs="黑体" w:eastAsia="黑体" w:hAnsi="黑体"/>
                <w:sz w:val="30"/>
                <w:szCs w:val="30"/>
              </w:rPr>
            </w:pPr>
          </w:p>
        </w:tc>
      </w:tr>
      <w:tr>
        <w:tblPrEx/>
        <w:trPr>
          <w:trHeight w:val="23" w:hRule="atLeast"/>
        </w:trPr>
        <w:tc>
          <w:tcPr>
            <w:tcW w:w="2130" w:type="dxa"/>
            <w:tcBorders/>
            <w:vAlign w:val="center"/>
          </w:tcPr>
          <w:p>
            <w:pPr>
              <w:pStyle w:val="style0"/>
              <w:spacing w:lineRule="exact" w:line="560"/>
              <w:jc w:val="left"/>
              <w:rPr>
                <w:rFonts w:ascii="黑体" w:cs="黑体" w:eastAsia="黑体" w:hAnsi="黑体"/>
                <w:sz w:val="30"/>
                <w:szCs w:val="30"/>
              </w:rPr>
            </w:pPr>
            <w:r>
              <w:rPr>
                <w:rFonts w:ascii="黑体" w:cs="黑体" w:eastAsia="黑体" w:hAnsi="黑体" w:hint="eastAsia"/>
                <w:sz w:val="30"/>
                <w:szCs w:val="30"/>
              </w:rPr>
              <w:t>主题类别</w:t>
            </w:r>
          </w:p>
        </w:tc>
        <w:tc>
          <w:tcPr>
            <w:tcW w:w="6392" w:type="dxa"/>
            <w:gridSpan w:val="3"/>
            <w:tcBorders/>
            <w:vAlign w:val="center"/>
          </w:tcPr>
          <w:p>
            <w:pPr>
              <w:pStyle w:val="style0"/>
              <w:spacing w:lineRule="exact" w:line="560"/>
              <w:rPr>
                <w:rFonts w:ascii="黑体" w:cs="黑体" w:eastAsia="黑体" w:hAnsi="黑体"/>
                <w:sz w:val="30"/>
                <w:szCs w:val="30"/>
              </w:rPr>
            </w:pPr>
          </w:p>
        </w:tc>
      </w:tr>
      <w:tr>
        <w:tblPrEx/>
        <w:trPr>
          <w:trHeight w:val="23" w:hRule="atLeast"/>
        </w:trPr>
        <w:tc>
          <w:tcPr>
            <w:tcW w:w="2130" w:type="dxa"/>
            <w:tcBorders/>
            <w:vAlign w:val="center"/>
          </w:tcPr>
          <w:p>
            <w:pPr>
              <w:pStyle w:val="style0"/>
              <w:spacing w:lineRule="exact" w:line="560"/>
              <w:jc w:val="left"/>
              <w:rPr>
                <w:rFonts w:ascii="黑体" w:cs="黑体" w:eastAsia="黑体" w:hAnsi="黑体"/>
                <w:sz w:val="30"/>
                <w:szCs w:val="30"/>
              </w:rPr>
            </w:pPr>
            <w:r>
              <w:rPr>
                <w:rFonts w:ascii="黑体" w:cs="黑体" w:eastAsia="黑体" w:hAnsi="黑体" w:hint="eastAsia"/>
                <w:sz w:val="30"/>
                <w:szCs w:val="30"/>
              </w:rPr>
              <w:t>作品名称</w:t>
            </w:r>
          </w:p>
        </w:tc>
        <w:tc>
          <w:tcPr>
            <w:tcW w:w="6392" w:type="dxa"/>
            <w:gridSpan w:val="3"/>
            <w:tcBorders/>
            <w:vAlign w:val="center"/>
          </w:tcPr>
          <w:p>
            <w:pPr>
              <w:pStyle w:val="style0"/>
              <w:spacing w:lineRule="exact" w:line="560"/>
              <w:rPr>
                <w:rFonts w:ascii="黑体" w:cs="黑体" w:eastAsia="黑体" w:hAnsi="黑体"/>
                <w:sz w:val="30"/>
                <w:szCs w:val="30"/>
              </w:rPr>
            </w:pPr>
          </w:p>
        </w:tc>
      </w:tr>
      <w:tr>
        <w:tblPrEx/>
        <w:trPr>
          <w:trHeight w:val="4044" w:hRule="atLeast"/>
        </w:trPr>
        <w:tc>
          <w:tcPr>
            <w:tcW w:w="8522" w:type="dxa"/>
            <w:gridSpan w:val="4"/>
            <w:tcBorders/>
          </w:tcPr>
          <w:p>
            <w:pPr>
              <w:pStyle w:val="style0"/>
              <w:spacing w:lineRule="exact" w:line="560"/>
              <w:rPr>
                <w:rFonts w:ascii="方正小标宋简体" w:cs="方正小标宋简体" w:eastAsia="黑体" w:hAnsi="方正小标宋简体"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作品简介（300字以内）：</w:t>
            </w:r>
          </w:p>
        </w:tc>
      </w:tr>
      <w:tr>
        <w:tblPrEx/>
        <w:trPr>
          <w:trHeight w:val="3617" w:hRule="atLeast"/>
        </w:trPr>
        <w:tc>
          <w:tcPr>
            <w:tcW w:w="8522" w:type="dxa"/>
            <w:gridSpan w:val="4"/>
            <w:tcBorders/>
          </w:tcPr>
          <w:p>
            <w:pPr>
              <w:pStyle w:val="style0"/>
              <w:spacing w:lineRule="exact" w:line="560"/>
              <w:rPr>
                <w:rFonts w:ascii="方正小标宋简体" w:cs="方正小标宋简体" w:eastAsia="黑体" w:hAnsi="方正小标宋简体"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完成情况及安排：</w:t>
            </w:r>
          </w:p>
        </w:tc>
      </w:tr>
    </w:tbl>
    <w:p>
      <w:pPr>
        <w:pStyle w:val="style0"/>
        <w:jc w:val="center"/>
        <w:rPr>
          <w:rFonts w:ascii="仿宋_GB2312" w:cs="仿宋_GB2312" w:eastAsia="仿宋_GB2312" w:hAnsi="仿宋_GB2312" w:hint="eastAsia"/>
          <w:sz w:val="32"/>
          <w:szCs w:val="32"/>
        </w:rPr>
      </w:pPr>
    </w:p>
    <w:sectPr>
      <w:pgSz w:w="11906" w:h="16838" w:orient="portrait"/>
      <w:pgMar w:top="2098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/>
    <w:rPr>
      <w:sz w:val="24"/>
    </w:rPr>
  </w:style>
  <w:style w:type="character" w:styleId="style87">
    <w:name w:val="Strong"/>
    <w:basedOn w:val="style65"/>
    <w:next w:val="style87"/>
    <w:qFormat/>
    <w:uiPriority w:val="0"/>
    <w:rPr>
      <w:b/>
    </w:rPr>
  </w:style>
  <w:style w:type="character" w:styleId="style86">
    <w:name w:val="FollowedHyperlink"/>
    <w:basedOn w:val="style65"/>
    <w:next w:val="style86"/>
    <w:qFormat/>
    <w:uiPriority w:val="0"/>
    <w:rPr>
      <w:color w:val="333333"/>
      <w:u w:val="none"/>
    </w:rPr>
  </w:style>
  <w:style w:type="character" w:styleId="style85">
    <w:name w:val="Hyperlink"/>
    <w:basedOn w:val="style65"/>
    <w:next w:val="style85"/>
    <w:qFormat/>
    <w:uiPriority w:val="0"/>
    <w:rPr>
      <w:color w:val="333333"/>
      <w:u w:val="none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941</Words>
  <Pages>1</Pages>
  <Characters>1000</Characters>
  <Application>WPS Office</Application>
  <DocSecurity>0</DocSecurity>
  <Paragraphs>55</Paragraphs>
  <ScaleCrop>false</ScaleCrop>
  <LinksUpToDate>false</LinksUpToDate>
  <CharactersWithSpaces>1040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2021-03-25T09:33:00Z</dcterms:created>
  <dc:creator>可靠小狼君</dc:creator>
  <lastModifiedBy>ALP-AL00</lastModifiedBy>
  <dcterms:modified xsi:type="dcterms:W3CDTF">2021-04-20T00:37:43Z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